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134A" w14:textId="77777777" w:rsidR="00DE5029" w:rsidRPr="00FF3BF7" w:rsidRDefault="00C10C34">
      <w:pPr>
        <w:rPr>
          <w:rFonts w:ascii="vazir" w:eastAsia="Times New Roman" w:hAnsi="vazir" w:cs="Times New Roman"/>
          <w:b/>
          <w:bCs/>
          <w:color w:val="5F497A"/>
          <w:sz w:val="21"/>
          <w:szCs w:val="21"/>
          <w:rtl/>
        </w:rPr>
      </w:pP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>اجتماعی شدن سلامت بدون مشارکت همگانی امری ناممکن است و تنها در سایه تعامل وهم افزایی کلیه ارگانهای دولتی و غیر دولتی و عمومی مردم می توان به این مهم دست یافت و پیام گزاران سلامت در واقع  رابط و مشاور سلامت در دستگاه ها می باشند</w:t>
      </w: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</w:rPr>
        <w:t>.</w:t>
      </w:r>
    </w:p>
    <w:p w14:paraId="38BDB10F" w14:textId="77777777" w:rsidR="00C10C34" w:rsidRPr="00FF3BF7" w:rsidRDefault="00C10C34">
      <w:pPr>
        <w:rPr>
          <w:rFonts w:ascii="vazir" w:eastAsia="Times New Roman" w:hAnsi="vazir" w:cs="Times New Roman"/>
          <w:b/>
          <w:bCs/>
          <w:color w:val="5F497A"/>
          <w:sz w:val="21"/>
          <w:szCs w:val="21"/>
          <w:rtl/>
        </w:rPr>
      </w:pP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>ایجاد حساسیت در سازمان ها نسبت به حفظ سلامت کارکنان خود، سلامت محیط زیست و سلامت گیرندگان خدمات با فعالیت های ارزشمند پیام گزاران سلامت محقق می شود</w:t>
      </w: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</w:rPr>
        <w:t xml:space="preserve"> .</w:t>
      </w:r>
    </w:p>
    <w:p w14:paraId="603E689C" w14:textId="77777777" w:rsidR="00C10C34" w:rsidRDefault="00C10C34" w:rsidP="00FF3BF7">
      <w:pPr>
        <w:rPr>
          <w:rtl/>
        </w:rPr>
      </w:pP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>یکی از وظایف شورای پیام گزاران سلامت استان را برقراری و عملیاتی کردن مفهوم عدالت در سلامت آحاد جامعه</w:t>
      </w:r>
      <w:r w:rsidR="00FF3BF7"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 xml:space="preserve"> می باشد </w:t>
      </w: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 xml:space="preserve"> و برنامه ریزی های منسجم و علمی در تشکیل کمیته های زیر مجموعه ی شورای پیام گزارسلامت را مورد تاکید </w:t>
      </w:r>
      <w:r w:rsidR="00FF3BF7"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 xml:space="preserve">می باشد </w:t>
      </w: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</w:rPr>
        <w:t xml:space="preserve"> </w:t>
      </w:r>
      <w:r>
        <w:rPr>
          <w:rFonts w:cs="Yekan" w:hint="cs"/>
          <w:color w:val="6D6D6D"/>
          <w:sz w:val="20"/>
          <w:szCs w:val="20"/>
          <w:shd w:val="clear" w:color="auto" w:fill="FFFFFF"/>
        </w:rPr>
        <w:t>.</w:t>
      </w:r>
    </w:p>
    <w:p w14:paraId="5540128B" w14:textId="77777777" w:rsidR="00C10C34" w:rsidRDefault="00C10C34" w:rsidP="00C10C34">
      <w:pPr>
        <w:rPr>
          <w:rtl/>
        </w:rPr>
      </w:pPr>
      <w:r>
        <w:rPr>
          <w:rFonts w:cs="Yekan" w:hint="cs"/>
          <w:color w:val="6D6D6D"/>
          <w:sz w:val="20"/>
          <w:szCs w:val="20"/>
          <w:shd w:val="clear" w:color="auto" w:fill="FFFFFF"/>
        </w:rPr>
        <w:t>.</w:t>
      </w:r>
    </w:p>
    <w:p w14:paraId="16145197" w14:textId="77777777" w:rsidR="00C10C34" w:rsidRPr="00C10C34" w:rsidRDefault="00C10C34" w:rsidP="00F87FC8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C10C34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 xml:space="preserve">شورای پیام گزاران سلامت استان </w:t>
      </w:r>
      <w:r w:rsidR="00F87FC8">
        <w:rPr>
          <w:rFonts w:ascii="Tahoma" w:eastAsia="Times New Roman" w:hAnsi="Tahoma" w:cs="Tahoma" w:hint="cs"/>
          <w:b/>
          <w:bCs/>
          <w:color w:val="0088CC"/>
          <w:kern w:val="36"/>
          <w:sz w:val="18"/>
          <w:szCs w:val="18"/>
          <w:rtl/>
        </w:rPr>
        <w:t>ایلام</w:t>
      </w:r>
    </w:p>
    <w:p w14:paraId="248AC155" w14:textId="77777777" w:rsidR="00C10C34" w:rsidRPr="00C10C34" w:rsidRDefault="00C10C34" w:rsidP="00C10C34">
      <w:pPr>
        <w:spacing w:before="150"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C10C34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14:paraId="7A27AB8C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</w:rPr>
      </w:pPr>
      <w:r w:rsidRPr="00C10C34">
        <w:rPr>
          <w:rFonts w:ascii="vazir" w:eastAsia="Times New Roman" w:hAnsi="vazir" w:cs="Times New Roman"/>
          <w:b/>
          <w:bCs/>
          <w:color w:val="5F497A"/>
          <w:sz w:val="21"/>
          <w:szCs w:val="21"/>
          <w:rtl/>
        </w:rPr>
        <w:t xml:space="preserve">شورای پیام گزاران سلامت استان </w:t>
      </w:r>
      <w:r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 xml:space="preserve">ایلام </w:t>
      </w:r>
    </w:p>
    <w:p w14:paraId="5EED199C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C10C34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14:paraId="48FC6A56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</w:rPr>
      </w:pPr>
      <w:r w:rsidRPr="00C10C34">
        <w:rPr>
          <w:rFonts w:ascii="vazir" w:eastAsia="Times New Roman" w:hAnsi="vazir" w:cs="Times New Roman"/>
          <w:color w:val="333333"/>
          <w:sz w:val="24"/>
          <w:szCs w:val="24"/>
          <w:rtl/>
        </w:rPr>
        <w:t> </w:t>
      </w:r>
    </w:p>
    <w:p w14:paraId="168837F7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color w:val="333333"/>
          <w:sz w:val="24"/>
          <w:szCs w:val="24"/>
          <w:rtl/>
        </w:rPr>
        <w:t> </w:t>
      </w:r>
    </w:p>
    <w:p w14:paraId="02D7C697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990000"/>
          <w:sz w:val="21"/>
          <w:szCs w:val="21"/>
          <w:rtl/>
        </w:rPr>
        <w:t> </w:t>
      </w:r>
    </w:p>
    <w:p w14:paraId="2AEA49C0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color w:val="333333"/>
          <w:sz w:val="24"/>
          <w:szCs w:val="24"/>
          <w:rtl/>
        </w:rPr>
        <w:t> </w:t>
      </w:r>
    </w:p>
    <w:p w14:paraId="791C1BBF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معرفی:</w:t>
      </w:r>
    </w:p>
    <w:p w14:paraId="46616CCA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پیام گزاران سلامت، رابط، حامی و مشاور سلامت محور دستگاه ها می باشند</w:t>
      </w:r>
      <w:r w:rsidRPr="00C10C34">
        <w:rPr>
          <w:rFonts w:ascii="vazir" w:eastAsia="Times New Roman" w:hAnsi="vazir" w:cs="Times New Roman"/>
          <w:color w:val="333333"/>
          <w:sz w:val="21"/>
          <w:szCs w:val="21"/>
          <w:rtl/>
        </w:rPr>
        <w:t>.</w:t>
      </w:r>
    </w:p>
    <w:p w14:paraId="22976BB5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8"/>
          <w:szCs w:val="32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ضرورت تشکیل شورای پیام گزاران سلامت:</w:t>
      </w:r>
    </w:p>
    <w:p w14:paraId="260BCEEE" w14:textId="77777777" w:rsidR="00C10C34" w:rsidRPr="00C10C34" w:rsidRDefault="00C10C34" w:rsidP="00C10C34">
      <w:pPr>
        <w:numPr>
          <w:ilvl w:val="0"/>
          <w:numId w:val="1"/>
        </w:numPr>
        <w:spacing w:after="0" w:line="240" w:lineRule="auto"/>
        <w:ind w:left="480"/>
        <w:rPr>
          <w:rFonts w:ascii="vazir" w:eastAsia="Times New Roman" w:hAnsi="vazir" w:cs="B Nazanin"/>
          <w:b/>
          <w:bCs/>
          <w:color w:val="333333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        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ایجاد حساسیت در سازمان ها نسبت به حفظ سلامت کارکنان خود، سلامت محیط زیست پیرامون و سلامت مصرف کنندگان خدمات و محصولاتشان</w:t>
      </w:r>
    </w:p>
    <w:p w14:paraId="2E0E4193" w14:textId="77777777" w:rsidR="00C10C34" w:rsidRPr="00C10C34" w:rsidRDefault="00C10C34" w:rsidP="00C10C34">
      <w:pPr>
        <w:numPr>
          <w:ilvl w:val="0"/>
          <w:numId w:val="1"/>
        </w:numPr>
        <w:spacing w:after="0" w:line="240" w:lineRule="auto"/>
        <w:ind w:left="1200"/>
        <w:rPr>
          <w:rFonts w:ascii="vazir" w:eastAsia="Times New Roman" w:hAnsi="vazir" w:cs="B Nazanin"/>
          <w:b/>
          <w:bCs/>
          <w:color w:val="333333"/>
        </w:rPr>
      </w:pPr>
      <w:r w:rsidRPr="00C10C34">
        <w:rPr>
          <w:rFonts w:ascii="Times New Roman" w:eastAsia="Times New Roman" w:hAnsi="Times New Roman" w:cs="Times New Roman" w:hint="cs"/>
          <w:b/>
          <w:bCs/>
          <w:color w:val="333333"/>
          <w:sz w:val="25"/>
          <w:szCs w:val="24"/>
          <w:rtl/>
        </w:rPr>
        <w:t>        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افزایش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پاسخگویی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اجتماعی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آنها</w:t>
      </w:r>
    </w:p>
    <w:p w14:paraId="73F67852" w14:textId="77777777" w:rsidR="00C10C34" w:rsidRPr="00C10C34" w:rsidRDefault="00C10C34" w:rsidP="00C10C34">
      <w:pPr>
        <w:numPr>
          <w:ilvl w:val="0"/>
          <w:numId w:val="1"/>
        </w:numPr>
        <w:spacing w:after="0" w:line="240" w:lineRule="auto"/>
        <w:ind w:left="1200"/>
        <w:rPr>
          <w:rFonts w:ascii="vazir" w:eastAsia="Times New Roman" w:hAnsi="vazir" w:cs="B Nazanin"/>
          <w:b/>
          <w:bCs/>
          <w:color w:val="333333"/>
          <w:rtl/>
        </w:rPr>
      </w:pPr>
      <w:r w:rsidRPr="00C10C34">
        <w:rPr>
          <w:rFonts w:ascii="Times New Roman" w:eastAsia="Times New Roman" w:hAnsi="Times New Roman" w:cs="Times New Roman" w:hint="cs"/>
          <w:b/>
          <w:bCs/>
          <w:color w:val="333333"/>
          <w:sz w:val="25"/>
          <w:szCs w:val="24"/>
          <w:rtl/>
        </w:rPr>
        <w:t>        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بررسی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پیش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نویس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مصوبات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لازم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برای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طرح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در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کار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گروه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تخصصی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سلامت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و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امنیت غذایی استان</w:t>
      </w:r>
    </w:p>
    <w:p w14:paraId="5172CC69" w14:textId="77777777" w:rsidR="00C10C34" w:rsidRPr="00C10C34" w:rsidRDefault="00C10C34" w:rsidP="00C10C34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8"/>
          <w:szCs w:val="32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این فرد در دبیرخانه سیاست گذاری سلامت استان، پیام گزار سلامت سازمان شناخته می شود.</w:t>
      </w:r>
    </w:p>
    <w:p w14:paraId="3C18C444" w14:textId="77777777" w:rsidR="00C10C34" w:rsidRPr="00C10C34" w:rsidRDefault="00C10C34" w:rsidP="00C10C34">
      <w:pPr>
        <w:spacing w:after="0" w:line="240" w:lineRule="auto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 </w:t>
      </w:r>
    </w:p>
    <w:p w14:paraId="1D2E42AA" w14:textId="77777777" w:rsidR="00C10C34" w:rsidRPr="00C10C34" w:rsidRDefault="00C10C34" w:rsidP="00C10C34">
      <w:pPr>
        <w:spacing w:after="0" w:line="240" w:lineRule="auto"/>
        <w:jc w:val="center"/>
        <w:rPr>
          <w:rFonts w:ascii="vazir" w:eastAsia="Times New Roman" w:hAnsi="vazir" w:cs="Times New Roman"/>
          <w:color w:val="FF0000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شیوه نامه تشکیل و ارتقای پیام گزاران سلامت دستگاه ها:</w:t>
      </w:r>
    </w:p>
    <w:p w14:paraId="12C0450F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 </w:t>
      </w:r>
    </w:p>
    <w:p w14:paraId="752606FE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ماده ۱-شرح وظایف پیام گزاران سلامت دستگاه ها:</w:t>
      </w:r>
    </w:p>
    <w:p w14:paraId="4EE74777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5F497A"/>
          <w:sz w:val="21"/>
          <w:szCs w:val="21"/>
        </w:rPr>
        <w:t> </w:t>
      </w:r>
    </w:p>
    <w:p w14:paraId="19AD908D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i/>
          <w:iCs/>
          <w:color w:val="FF0000"/>
          <w:sz w:val="21"/>
          <w:szCs w:val="21"/>
          <w:u w:val="single"/>
          <w:rtl/>
        </w:rPr>
        <w:t>شرح وظایف اجرایی:</w:t>
      </w:r>
    </w:p>
    <w:p w14:paraId="328F2F6A" w14:textId="77777777" w:rsidR="00C10C34" w:rsidRPr="00C10C34" w:rsidRDefault="00C10C34" w:rsidP="00C10C3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مستند سازی پروژه ها و پیشرفت برنامه های بین بخشی مرتبط به سلامت در سازمان محل کار خود</w:t>
      </w:r>
    </w:p>
    <w:p w14:paraId="3A1AC635" w14:textId="77777777" w:rsidR="00C10C34" w:rsidRPr="00C10C34" w:rsidRDefault="00C10C34" w:rsidP="00C10C3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شرکت در جلسات کارگروه تخصصی سلامت و امنیت غذایی حسب مورد و ارائه گزارش های لازم</w:t>
      </w:r>
    </w:p>
    <w:p w14:paraId="3032AAC8" w14:textId="77777777" w:rsidR="00C10C34" w:rsidRPr="00C10C34" w:rsidRDefault="00C10C34" w:rsidP="00C10C3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عضویت و مشارکت فعال در کمیته پایش و عملیاتی کردن برنامه جامع سلامت استان زیر نظر کارگروه تخصصی سلامت و امنیت غذایی</w:t>
      </w:r>
    </w:p>
    <w:p w14:paraId="22CE9818" w14:textId="77777777" w:rsidR="00C10C34" w:rsidRPr="00C10C34" w:rsidRDefault="00C10C34" w:rsidP="00C10C3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حمایت از سیاست های سازمانی سالم در دستگاه مربوط</w:t>
      </w:r>
    </w:p>
    <w:p w14:paraId="6AAD9799" w14:textId="77777777" w:rsidR="00C10C34" w:rsidRPr="00C10C34" w:rsidRDefault="00C10C34" w:rsidP="00C10C3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هماهنگی و اطلاع رسانی موثر برای اجرای پروژه های مرتبط و منتج از برنامه جامع سلامت استان</w:t>
      </w:r>
    </w:p>
    <w:p w14:paraId="209DC258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color w:val="FF0000"/>
          <w:sz w:val="21"/>
          <w:szCs w:val="21"/>
          <w:rtl/>
        </w:rPr>
        <w:t> </w:t>
      </w:r>
    </w:p>
    <w:p w14:paraId="5F3563D0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i/>
          <w:iCs/>
          <w:color w:val="FF0000"/>
          <w:sz w:val="21"/>
          <w:szCs w:val="21"/>
          <w:u w:val="single"/>
          <w:rtl/>
        </w:rPr>
        <w:t>شرح وظایف علمی</w:t>
      </w:r>
      <w:r w:rsidRPr="00C10C34">
        <w:rPr>
          <w:rFonts w:ascii="vazir" w:eastAsia="Times New Roman" w:hAnsi="vazir" w:cs="Times New Roman"/>
          <w:b/>
          <w:bCs/>
          <w:i/>
          <w:iCs/>
          <w:color w:val="5F497A"/>
          <w:sz w:val="21"/>
          <w:szCs w:val="21"/>
          <w:u w:val="single"/>
          <w:rtl/>
        </w:rPr>
        <w:t>:</w:t>
      </w:r>
    </w:p>
    <w:p w14:paraId="1E430518" w14:textId="77777777" w:rsidR="00C10C34" w:rsidRPr="00C10C34" w:rsidRDefault="00C10C34" w:rsidP="00C10C34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کمک به نظارت موثر بر پروژه های مصوب کارگروه تخصصی سلامت و امنیت غذایی</w:t>
      </w:r>
    </w:p>
    <w:p w14:paraId="0C273E17" w14:textId="77777777" w:rsidR="00C10C34" w:rsidRPr="00C10C34" w:rsidRDefault="00C10C34" w:rsidP="00C10C34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lastRenderedPageBreak/>
        <w:t>        مشاوره دادن به مدیران و تصمیم گیرندگان سازمان در ارتباط با ارزیابی اثرات سیاست های سازمانی بر سلامت مصرف کنندگان خدمات یا محصولات آن سازمان</w:t>
      </w:r>
    </w:p>
    <w:p w14:paraId="5885C010" w14:textId="77777777" w:rsidR="00C10C34" w:rsidRPr="00C10C34" w:rsidRDefault="00C10C34" w:rsidP="00C10C34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کمک به ارزیابی اثرات سیاست های عمومی آن سازمان بر سلامت</w:t>
      </w:r>
    </w:p>
    <w:p w14:paraId="1E25F923" w14:textId="77777777" w:rsidR="00C10C34" w:rsidRPr="00C10C34" w:rsidRDefault="00C10C34" w:rsidP="00C10C34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شرکت در همایش ها و کارگاه های آموزشی</w:t>
      </w:r>
    </w:p>
    <w:p w14:paraId="31D36698" w14:textId="77777777" w:rsidR="00C10C34" w:rsidRPr="00C10C34" w:rsidRDefault="00C10C34" w:rsidP="00C10C34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تبصره:پاسخگویی در مورد اثرات سلامتی پروژه ها بر عهده خود سازمان است و تشخیص آن بر عهده گرو ه های ناظری است که از طرف استانداری تعیین میشود . پیام گزاران در این باره نقش تسهیل گر ،حامی و مشاور را دارندو پاسخگویی آن ها صرفا در حد وظایف مندرج است</w:t>
      </w:r>
      <w:r w:rsidRPr="00C10C34">
        <w:rPr>
          <w:rFonts w:ascii="vazir" w:eastAsia="Times New Roman" w:hAnsi="vazir" w:cs="Times New Roman"/>
          <w:color w:val="333333"/>
          <w:sz w:val="21"/>
          <w:szCs w:val="21"/>
          <w:rtl/>
        </w:rPr>
        <w:t>.</w:t>
      </w:r>
    </w:p>
    <w:p w14:paraId="16139583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color w:val="333333"/>
          <w:sz w:val="21"/>
          <w:szCs w:val="21"/>
          <w:rtl/>
        </w:rPr>
        <w:t> </w:t>
      </w:r>
    </w:p>
    <w:p w14:paraId="085B703A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ماده۲-معیارها و روش انتخاب پیام گزاران سلامت دستگاه ها</w:t>
      </w:r>
      <w:r w:rsidRPr="00C10C34">
        <w:rPr>
          <w:rFonts w:ascii="vazir" w:eastAsia="Times New Roman" w:hAnsi="vazir" w:cs="Times New Roman"/>
          <w:b/>
          <w:bCs/>
          <w:color w:val="5F497A"/>
          <w:sz w:val="21"/>
          <w:szCs w:val="21"/>
          <w:rtl/>
        </w:rPr>
        <w:t>:</w:t>
      </w:r>
    </w:p>
    <w:p w14:paraId="36ED05F0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 </w:t>
      </w:r>
    </w:p>
    <w:p w14:paraId="3E0989C0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۱- معرفی رابط سازمانی یا پیام گزار سلامت توسط بالاترین مقام ارشد سازمان ذیربط و تائید کارگروه تخصصی سلامت و امنیت غذایی استان </w:t>
      </w:r>
    </w:p>
    <w:p w14:paraId="0EF6621F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۲-صدور حکم پیام گزار بطور مشترک توسط بالاترین مقام ارشد و رئیس دانشگاه علوم پزشکی</w:t>
      </w:r>
    </w:p>
    <w:p w14:paraId="1D1EEACC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۳-معیار های پیام گزاران سلامت دستگاه ها :</w:t>
      </w:r>
    </w:p>
    <w:p w14:paraId="46225C0A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علاقه مندی و توانایی در انجام وظایف</w:t>
      </w:r>
    </w:p>
    <w:p w14:paraId="2F31D3DC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سابقه اجرایی مرتبط با وظایفی که به عنوان پیام گزار به عهده خواهد داشت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</w:t>
      </w:r>
    </w:p>
    <w:p w14:paraId="25996BCD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استخدام رسمی دستگاه و باقیماندن حداقل ۴ سال از طول خدمت</w:t>
      </w:r>
    </w:p>
    <w:p w14:paraId="09C958E4" w14:textId="77777777" w:rsid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۴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حضور در دوره توجیهی و آموزشی </w:t>
      </w:r>
    </w:p>
    <w:p w14:paraId="0C63C5E6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 </w:t>
      </w:r>
    </w:p>
    <w:p w14:paraId="6AABBC54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18"/>
          <w:szCs w:val="18"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ماده۳-عوامل انگیزشی</w:t>
      </w: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</w:rPr>
        <w:t>:</w:t>
      </w:r>
    </w:p>
    <w:p w14:paraId="5964D00F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</w:rPr>
        <w:t> </w:t>
      </w:r>
    </w:p>
    <w:p w14:paraId="0B8EBEB9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۱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  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در نظر گرفتن ارتقای علمی پیام گزاران در طول سال کارگاه ها و مواد آموزشی مناسبی (نیاز سنجی و آموزش بر عهده دانشگاه علوم پزشکی است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)</w:t>
      </w:r>
    </w:p>
    <w:p w14:paraId="7E376890" w14:textId="77777777" w:rsidR="00C10C34" w:rsidRPr="00C10C34" w:rsidRDefault="00C10C34" w:rsidP="007F35A7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۲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عضویت کلیه پیام گزاران در شبکه کشوری</w:t>
      </w:r>
      <w:r w:rsidR="007F35A7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این شبکه در سطح کشور از طریق همکاری مشترک وزارت بهداشت و وزارت کشور عملی خواهد شد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.)</w:t>
      </w:r>
    </w:p>
    <w:p w14:paraId="2EB366B5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۳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در نظر گرفتن عملکرد مناسب پیام گزاران به عنوان یکی از معیار ها در ارتقاء شغلی کارشناسان ذیربط</w:t>
      </w:r>
    </w:p>
    <w:p w14:paraId="3377F41D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(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تدوین آیین نامه اجرایی مربوط بر عهده استانداری و تصویب شورای مرتبط خواهد بود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.)</w:t>
      </w:r>
    </w:p>
    <w:p w14:paraId="1BDCC585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۴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انتخاب پیام گزاران برتر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  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هر دو سال یکبار و قدر دانی از آنها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</w:t>
      </w:r>
    </w:p>
    <w:p w14:paraId="7F922FA4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(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بررسی و انتخاب آنها بر عهده کار گروه تخصصی سلامت و امنیت غذایی خواهد بود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.)</w:t>
      </w:r>
    </w:p>
    <w:p w14:paraId="263AACDA" w14:textId="77777777" w:rsid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۵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به غیراز امور پروژه ای، وظایف پیام گزاران جزیی ازشرح وظایف روزه مره آنهاست و لازم است حداکثر۱۰ ساعت از وقت خود را در ماه صرف وظایف پیام گزاری کند . سازمان مربوط می بایست این امکان را در اختیار پیام گزار قرار دهد و در این راه از او حمایت</w:t>
      </w:r>
      <w:r w:rsidRPr="00C10C34">
        <w:rPr>
          <w:rFonts w:ascii="vazir" w:eastAsia="Times New Roman" w:hAnsi="vazir" w:cs="Times New Roman"/>
          <w:color w:val="333333"/>
          <w:sz w:val="21"/>
          <w:szCs w:val="21"/>
          <w:rtl/>
        </w:rPr>
        <w:t xml:space="preserve"> کند</w:t>
      </w:r>
      <w:r w:rsidRPr="00C10C34">
        <w:rPr>
          <w:rFonts w:ascii="vazir" w:eastAsia="Times New Roman" w:hAnsi="vazir" w:cs="Times New Roman"/>
          <w:color w:val="333333"/>
          <w:sz w:val="21"/>
          <w:szCs w:val="21"/>
        </w:rPr>
        <w:t>.</w:t>
      </w:r>
    </w:p>
    <w:p w14:paraId="3405EDDB" w14:textId="77777777" w:rsidR="007F35A7" w:rsidRDefault="007F35A7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</w:p>
    <w:p w14:paraId="6282A90C" w14:textId="77777777" w:rsidR="007F35A7" w:rsidRDefault="007F35A7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</w:p>
    <w:p w14:paraId="499C1DEE" w14:textId="77777777" w:rsidR="007F35A7" w:rsidRDefault="007F35A7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</w:p>
    <w:p w14:paraId="053514DF" w14:textId="77777777" w:rsidR="007F35A7" w:rsidRPr="00C10C34" w:rsidRDefault="007F35A7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</w:p>
    <w:p w14:paraId="606E6795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18"/>
          <w:szCs w:val="18"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</w:rPr>
        <w:t> </w:t>
      </w:r>
    </w:p>
    <w:p w14:paraId="06889E4B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18"/>
          <w:szCs w:val="18"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ماده ۴- وظایف کمیته پیام گزاران سلامت استان</w:t>
      </w:r>
    </w:p>
    <w:p w14:paraId="422D4A95" w14:textId="77777777"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</w:rPr>
        <w:t> </w:t>
      </w:r>
    </w:p>
    <w:p w14:paraId="5E931DD4" w14:textId="77777777"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۱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نقد و بررسی سالانه پیش نویس تفاهم نامه های دستگاه ها و ایجاد هماهنگی بین آنها</w:t>
      </w:r>
    </w:p>
    <w:p w14:paraId="4CEC36D7" w14:textId="77777777"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lastRenderedPageBreak/>
        <w:t>۲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نظارت بر روند واگذاری و برون سپاری پروژه های مندرج در تفاهم نامه و ارائه نظرات مشورتی به دستگاه مربوطه</w:t>
      </w:r>
    </w:p>
    <w:p w14:paraId="1D00B45E" w14:textId="77777777"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۳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پایش پیشرفت پروژه ها و تدوین گزارش های فصلی برای ارائه به کارگروه سلامت و رسانه ها</w:t>
      </w:r>
    </w:p>
    <w:p w14:paraId="3F1440F5" w14:textId="77777777"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۴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پایش رشد شاخص های مرتبط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  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به عوامل اجتماعی موثر بر سلامت و تدوین بازخورد به ذینفعان</w:t>
      </w:r>
    </w:p>
    <w:p w14:paraId="070CC36F" w14:textId="77777777"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۵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نظارت بر حسن اجرای دستور عمل پیوست سلامت در دستگاه</w:t>
      </w:r>
    </w:p>
    <w:p w14:paraId="0FB2374B" w14:textId="77777777"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۶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طرح موضوع چالش های پیام گزاران سلامت و ارائه راه حل و پیگیری برای برطرف ساختن آنها</w:t>
      </w:r>
    </w:p>
    <w:p w14:paraId="42FFF40A" w14:textId="77777777"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۷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حضور و شرکت در دوره هایی که دانشگاه برای توانمندی اعضا در ارتباط با امور و وظایف برگزار می کند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</w:t>
      </w:r>
    </w:p>
    <w:p w14:paraId="7041FB85" w14:textId="77777777"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۸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ارتباط با دیگر کارگرو ه های تخصصی استانداری ،رفع مشکلات و همپوشانی های لازم در برنامه های موجود</w:t>
      </w:r>
    </w:p>
    <w:p w14:paraId="2E5B1FFE" w14:textId="77777777"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۹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بررسی برنامه های ملی ابلاغی از طرف وزارتخانه های متناظر در مقاطع مختلف و پیشنهاد نحوه ادغام با برنامه توسعه سالم استان به کارگروه مربوطه برای تصمیم گیری نهایی</w:t>
      </w:r>
    </w:p>
    <w:p w14:paraId="78E724B8" w14:textId="77777777"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۱۰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تعامل موثر با خانه مشارکت مردم از طریق رئیس شورای خانه مذکور از جمله دریافت مطالبات مردمی و انتقال به دستگاه مربوطه و انتقال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 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پیام های سلامت محور به خانه مشارکت مردم</w:t>
      </w:r>
    </w:p>
    <w:p w14:paraId="567891B1" w14:textId="77777777" w:rsidR="00C10C34" w:rsidRPr="007F35A7" w:rsidRDefault="00C10C34" w:rsidP="007F35A7">
      <w:pPr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</w:p>
    <w:sectPr w:rsidR="00C10C34" w:rsidRPr="007F35A7" w:rsidSect="00E27DC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8577E"/>
    <w:multiLevelType w:val="multilevel"/>
    <w:tmpl w:val="9DA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A6638"/>
    <w:multiLevelType w:val="multilevel"/>
    <w:tmpl w:val="5BBA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536D84"/>
    <w:multiLevelType w:val="multilevel"/>
    <w:tmpl w:val="67F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2913641">
    <w:abstractNumId w:val="2"/>
  </w:num>
  <w:num w:numId="2" w16cid:durableId="1137718355">
    <w:abstractNumId w:val="0"/>
  </w:num>
  <w:num w:numId="3" w16cid:durableId="1911697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C34"/>
    <w:rsid w:val="000A5833"/>
    <w:rsid w:val="002F1870"/>
    <w:rsid w:val="007F35A7"/>
    <w:rsid w:val="00B9250D"/>
    <w:rsid w:val="00C10C34"/>
    <w:rsid w:val="00DE5029"/>
    <w:rsid w:val="00E27DCC"/>
    <w:rsid w:val="00F87FC8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71135FBC"/>
  <w15:docId w15:val="{9C63E89A-E937-405F-9FC0-3CA8FFD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5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taherian</dc:creator>
  <cp:lastModifiedBy>حبیب اله متین</cp:lastModifiedBy>
  <cp:revision>2</cp:revision>
  <dcterms:created xsi:type="dcterms:W3CDTF">2025-04-21T07:58:00Z</dcterms:created>
  <dcterms:modified xsi:type="dcterms:W3CDTF">2025-04-21T07:58:00Z</dcterms:modified>
</cp:coreProperties>
</file>