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91" w:rsidRPr="00626291" w:rsidRDefault="00626291" w:rsidP="00A045F3">
      <w:pPr>
        <w:spacing w:before="240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88CC"/>
          <w:spacing w:val="4"/>
          <w:kern w:val="36"/>
          <w:sz w:val="28"/>
          <w:szCs w:val="28"/>
        </w:rPr>
      </w:pPr>
      <w:r w:rsidRPr="00626291">
        <w:rPr>
          <w:rFonts w:ascii="Verdana" w:eastAsia="Times New Roman" w:hAnsi="Verdana" w:cs="Times New Roman"/>
          <w:b/>
          <w:bCs/>
          <w:color w:val="0088CC"/>
          <w:spacing w:val="4"/>
          <w:kern w:val="36"/>
          <w:sz w:val="28"/>
          <w:szCs w:val="28"/>
          <w:rtl/>
        </w:rPr>
        <w:t xml:space="preserve">کمیته دیده بانی سلامت استان </w:t>
      </w:r>
      <w:r w:rsidR="00A045F3">
        <w:rPr>
          <w:rFonts w:ascii="Verdana" w:eastAsia="Times New Roman" w:hAnsi="Verdana" w:cs="Times New Roman" w:hint="cs"/>
          <w:b/>
          <w:bCs/>
          <w:color w:val="0088CC"/>
          <w:spacing w:val="4"/>
          <w:kern w:val="36"/>
          <w:sz w:val="28"/>
          <w:szCs w:val="28"/>
          <w:rtl/>
        </w:rPr>
        <w:t>ایلام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color w:val="000000"/>
          <w:spacing w:val="4"/>
          <w:rtl/>
        </w:rPr>
      </w:pPr>
      <w:bookmarkStart w:id="0" w:name="_GoBack"/>
      <w:bookmarkEnd w:id="0"/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معرفی: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 xml:space="preserve">نظام دیده بانی سلامت، شبکه 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ای استانی و سیاست محور است که رصد نظام‌مند و مستمر شرایط و مسایل مربوط به سلامت همه مردم و علوم مرتبط با سلامت در پهنه جغرافیایی استان اصفهان را بر عهده دارد تا از سیاست، برنامه، تصمیم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 xml:space="preserve"> گیری و اجرای «کارآمد و مبتنی بر شواهد» حمایت کند.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Garamond" w:eastAsia="Times New Roman" w:hAnsi="Garamond" w:cs="Times New Roman"/>
          <w:color w:val="000000"/>
          <w:spacing w:val="4"/>
          <w:rtl/>
        </w:rPr>
        <w:t> 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هدف نهایی: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 مشارکت در تامین، حفظ و ارتقای سلامت مردم و بهبود آن و کاهش نابرابری‌ها و بی عدالتی در سلامت است.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راهبرد: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 این وظیفه با یکپارچه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 xml:space="preserve"> سازی یافته‌های تحلیلی و اطلاعات توصیفی نظام سلامت که در جایگاه خود در دانشگاه علوم پزشکی و دیگر بخش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های استان تهیه می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‌شوند و یا از مطالعات به دست می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‌آیند، صورت می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گیرد و گزارش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های جامع و تحلیلی تفاوت‌ها، روندها، چشم انداز، سناریو‌های جاری و آینده و توصیه‌های سیاست محور ارایه می</w:t>
      </w: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softHyphen/>
        <w:t>شوند.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Garamond" w:eastAsia="Times New Roman" w:hAnsi="Garamond" w:cs="Times New Roman"/>
          <w:color w:val="000000"/>
          <w:spacing w:val="4"/>
          <w:rtl/>
        </w:rPr>
        <w:t> 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کارکردهای دیده بانی: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مراقبت سلامت عمومی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پایش و تحلیل مستمر کارکردها و اهداف نظام های سلامت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تحلیل های مبتنی برسیاست های کارامد سلامت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آینده نگاری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مشاوره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تهیه گزارش، توزیع، ثبت، طبقه بندی و نگهداری اطلاعات</w:t>
      </w:r>
    </w:p>
    <w:p w:rsidR="00626291" w:rsidRPr="00626291" w:rsidRDefault="00626291" w:rsidP="00626291">
      <w:pPr>
        <w:numPr>
          <w:ilvl w:val="0"/>
          <w:numId w:val="1"/>
        </w:numPr>
        <w:spacing w:before="100" w:beforeAutospacing="1" w:after="100" w:afterAutospacing="1" w:line="240" w:lineRule="auto"/>
        <w:ind w:left="0" w:right="48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پایش سیاست ها و برنامه ها در طرح های ملی و استانی سلامت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خروجی ها و ارزش افزوده نظام دیده‌بانی: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فراهم آوردن ابزاری برای یکپارچه سازی اطلاعات جهت هدایت و کمک به تصمیم‌گیرندگان سطوح سیاست گذاری در سلامت عمومی و نظام‌های سلامت.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اثر گذاری بر تعیین کننده‌های سلامت با مرور وضعیت سلامت استان (مشتمل بر اجزای توصیفی، تحلیلی و تفسیری)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فراهم آوردن گزارش های منطبق با فرهنگ و نیازهای اطلاعاتی تصمیم‌گیرندگان برای تسهیل به کار گیری نتایج توسط آنان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ارتقای انگیزه مدیران برای تحقیق و کاربرد اطلاعات برگرفته از منابع مختلف در سیاست‌گذاری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ارتقای ظرفیت استانی دیده‌بانی سلامت از طریق نشر اطلاعات و آموزش ذینفعان با مشارکت خود آنان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×     پیشگامی در دیده‌بانی گسترده‌تر اجتماعی یا توسعه ( با نگاه انسان سالم محور پیشرفت و توسعه پایدار)</w:t>
      </w:r>
    </w:p>
    <w:p w:rsidR="00626291" w:rsidRPr="00626291" w:rsidRDefault="00626291" w:rsidP="0062629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Garamond" w:eastAsia="Times New Roman" w:hAnsi="Garamond" w:cs="Times New Roman"/>
          <w:color w:val="000000"/>
          <w:spacing w:val="4"/>
          <w:rtl/>
        </w:rPr>
        <w:t> 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-1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rtl/>
        </w:rPr>
        <w:t>محصولات نظام دیده بانی: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lastRenderedPageBreak/>
        <w:t>۱.      گزارش های مروری سالانه سلامت در زمینه های خاص (با تحلیل های تخصصی)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۲.      گزارش دوره ای مطالعات عملکرد نظام سلامت استان در حیطه های مختلف (منطبق با زمان بندی برنامه ریزی های توسعه کشور و استان)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۳.      گزارش پیشرفت وضعیت شاخص های کلان سلامت (از جمله مقایسه با سایر استان های کشور)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۴.      گزارش های تحلیلی درباره سلامت عمومی برای توصیه ها و اخطارهای سلامت محور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۵.      گزارش دوره ای آینده نگاری از وضعیت سلامت استانی، ملی و بین المللی</w:t>
      </w:r>
    </w:p>
    <w:p w:rsidR="00626291" w:rsidRPr="00626291" w:rsidRDefault="00626291" w:rsidP="00626291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spacing w:val="4"/>
          <w:rtl/>
        </w:rPr>
      </w:pPr>
      <w:r w:rsidRPr="00626291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rtl/>
        </w:rPr>
        <w:t>۶.       گزارش های درخواستی بالاترین مراجع تصمیم گیری در نظام سلامت استان و کشور</w:t>
      </w:r>
    </w:p>
    <w:p w:rsidR="005E12AB" w:rsidRDefault="005E12AB"/>
    <w:sectPr w:rsidR="005E12AB" w:rsidSect="00F733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3D28"/>
    <w:multiLevelType w:val="multilevel"/>
    <w:tmpl w:val="F55E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91"/>
    <w:rsid w:val="005E12AB"/>
    <w:rsid w:val="00626291"/>
    <w:rsid w:val="00A045F3"/>
    <w:rsid w:val="00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ED582C-E07B-430C-9230-E1516DE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43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4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96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23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2019-02-05T06:32:00Z</dcterms:created>
  <dcterms:modified xsi:type="dcterms:W3CDTF">2019-02-17T06:44:00Z</dcterms:modified>
</cp:coreProperties>
</file>